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5567"/>
        <w:gridCol w:w="4003"/>
      </w:tblGrid>
      <w:tr w:rsidR="00787432" w:rsidTr="00787432">
        <w:tc>
          <w:tcPr>
            <w:tcW w:w="5778" w:type="dxa"/>
          </w:tcPr>
          <w:p w:rsidR="00787432" w:rsidRDefault="00787432">
            <w:pPr>
              <w:pStyle w:val="2"/>
              <w:tabs>
                <w:tab w:val="left" w:pos="0"/>
              </w:tabs>
              <w:spacing w:before="0"/>
              <w:rPr>
                <w:b w:val="0"/>
                <w:sz w:val="27"/>
                <w:szCs w:val="27"/>
              </w:rPr>
            </w:pPr>
          </w:p>
        </w:tc>
        <w:tc>
          <w:tcPr>
            <w:tcW w:w="4076" w:type="dxa"/>
            <w:hideMark/>
          </w:tcPr>
          <w:p w:rsidR="00787432" w:rsidRPr="004F76B2" w:rsidRDefault="00787432">
            <w:pPr>
              <w:pStyle w:val="2"/>
              <w:tabs>
                <w:tab w:val="left" w:pos="0"/>
              </w:tabs>
              <w:spacing w:before="0" w:after="360"/>
              <w:rPr>
                <w:b w:val="0"/>
                <w:szCs w:val="28"/>
              </w:rPr>
            </w:pPr>
            <w:r w:rsidRPr="004F76B2">
              <w:rPr>
                <w:b w:val="0"/>
                <w:szCs w:val="28"/>
              </w:rPr>
              <w:t>Приложение</w:t>
            </w:r>
          </w:p>
          <w:p w:rsidR="00787432" w:rsidRPr="004F76B2" w:rsidRDefault="00A053EC">
            <w:pPr>
              <w:pStyle w:val="2"/>
              <w:tabs>
                <w:tab w:val="left" w:pos="0"/>
              </w:tabs>
              <w:spacing w:before="0" w:after="360"/>
              <w:rPr>
                <w:b w:val="0"/>
                <w:szCs w:val="28"/>
              </w:rPr>
            </w:pPr>
            <w:r w:rsidRPr="004F76B2">
              <w:rPr>
                <w:b w:val="0"/>
                <w:szCs w:val="28"/>
              </w:rPr>
              <w:t>УТВЕРЖДЕНЫ</w:t>
            </w:r>
          </w:p>
          <w:p w:rsidR="00787432" w:rsidRPr="004F76B2" w:rsidRDefault="00A053EC">
            <w:pPr>
              <w:pStyle w:val="2"/>
              <w:tabs>
                <w:tab w:val="left" w:pos="0"/>
              </w:tabs>
              <w:spacing w:before="0"/>
              <w:rPr>
                <w:b w:val="0"/>
                <w:szCs w:val="28"/>
              </w:rPr>
            </w:pPr>
            <w:r w:rsidRPr="004F76B2">
              <w:rPr>
                <w:b w:val="0"/>
                <w:szCs w:val="28"/>
              </w:rPr>
              <w:t>п</w:t>
            </w:r>
            <w:r w:rsidR="00787432" w:rsidRPr="004F76B2">
              <w:rPr>
                <w:b w:val="0"/>
                <w:szCs w:val="28"/>
              </w:rPr>
              <w:t>остановлением Правительства</w:t>
            </w:r>
          </w:p>
          <w:p w:rsidR="00787432" w:rsidRPr="004F76B2" w:rsidRDefault="00787432">
            <w:pPr>
              <w:pStyle w:val="2"/>
              <w:tabs>
                <w:tab w:val="left" w:pos="0"/>
              </w:tabs>
              <w:spacing w:before="0"/>
              <w:rPr>
                <w:b w:val="0"/>
                <w:szCs w:val="28"/>
              </w:rPr>
            </w:pPr>
            <w:r w:rsidRPr="004F76B2">
              <w:rPr>
                <w:b w:val="0"/>
                <w:szCs w:val="28"/>
              </w:rPr>
              <w:t>Кировской области</w:t>
            </w:r>
          </w:p>
          <w:p w:rsidR="00787432" w:rsidRDefault="00787432" w:rsidP="00E91C3F">
            <w:pPr>
              <w:pStyle w:val="2"/>
              <w:tabs>
                <w:tab w:val="left" w:pos="0"/>
              </w:tabs>
              <w:spacing w:before="0" w:after="720"/>
              <w:rPr>
                <w:b w:val="0"/>
                <w:sz w:val="27"/>
                <w:szCs w:val="27"/>
              </w:rPr>
            </w:pPr>
            <w:r w:rsidRPr="004F76B2">
              <w:rPr>
                <w:b w:val="0"/>
                <w:szCs w:val="28"/>
              </w:rPr>
              <w:t xml:space="preserve">от </w:t>
            </w:r>
            <w:r w:rsidR="00E91C3F">
              <w:rPr>
                <w:b w:val="0"/>
                <w:szCs w:val="28"/>
              </w:rPr>
              <w:t xml:space="preserve">20.04.2022    </w:t>
            </w:r>
            <w:r w:rsidRPr="004F76B2">
              <w:rPr>
                <w:b w:val="0"/>
                <w:szCs w:val="28"/>
              </w:rPr>
              <w:t>№</w:t>
            </w:r>
            <w:r w:rsidR="00E91C3F">
              <w:rPr>
                <w:b w:val="0"/>
                <w:szCs w:val="28"/>
              </w:rPr>
              <w:t xml:space="preserve"> 164-П</w:t>
            </w:r>
            <w:bookmarkStart w:id="0" w:name="_GoBack"/>
            <w:bookmarkEnd w:id="0"/>
          </w:p>
        </w:tc>
      </w:tr>
    </w:tbl>
    <w:p w:rsidR="00595D17" w:rsidRDefault="00595D17" w:rsidP="00595D17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787432">
        <w:rPr>
          <w:rFonts w:ascii="Times New Roman" w:hAnsi="Times New Roman" w:cs="Times New Roman"/>
          <w:b/>
          <w:sz w:val="28"/>
        </w:rPr>
        <w:t>ИЗМЕНЕНИЯ</w:t>
      </w:r>
    </w:p>
    <w:p w:rsidR="00AE1CAD" w:rsidRPr="00AE1CAD" w:rsidRDefault="00595D17" w:rsidP="00595D17">
      <w:pPr>
        <w:pStyle w:val="a3"/>
        <w:spacing w:after="480"/>
        <w:jc w:val="center"/>
        <w:rPr>
          <w:rFonts w:ascii="Times New Roman" w:eastAsiaTheme="minorHAnsi" w:hAnsi="Times New Roman" w:cs="Times New Roman"/>
          <w:b/>
          <w:sz w:val="28"/>
          <w:lang w:eastAsia="en-US"/>
        </w:rPr>
      </w:pPr>
      <w:r w:rsidRPr="00AE1CAD">
        <w:rPr>
          <w:rFonts w:ascii="Times New Roman" w:hAnsi="Times New Roman" w:cs="Times New Roman"/>
          <w:b/>
          <w:sz w:val="28"/>
        </w:rPr>
        <w:t>в Порядке</w:t>
      </w:r>
      <w:r w:rsidRPr="00AE1CAD">
        <w:rPr>
          <w:rFonts w:ascii="Times New Roman" w:eastAsiaTheme="minorHAnsi" w:hAnsi="Times New Roman" w:cs="Times New Roman"/>
          <w:b/>
          <w:sz w:val="28"/>
          <w:lang w:eastAsia="en-US"/>
        </w:rPr>
        <w:t xml:space="preserve"> </w:t>
      </w:r>
      <w:r w:rsidR="00AE1CAD" w:rsidRPr="00AE1CAD">
        <w:rPr>
          <w:rFonts w:ascii="Times New Roman" w:hAnsi="Times New Roman" w:cs="Times New Roman"/>
          <w:b/>
          <w:sz w:val="28"/>
          <w:szCs w:val="28"/>
        </w:rPr>
        <w:t>предоставления права пользования участками недр, распоряжение которыми относится к компетенции органов исполнительной власти Кировской области (без проведения аукциона)</w:t>
      </w:r>
    </w:p>
    <w:p w:rsidR="00AE1CAD" w:rsidRDefault="00AE1CAD" w:rsidP="00AE1CAD">
      <w:pPr>
        <w:pStyle w:val="a3"/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1. В разделе 1 «Общие положения»:</w:t>
      </w:r>
    </w:p>
    <w:p w:rsidR="00AE1CAD" w:rsidRDefault="00AE1CAD" w:rsidP="00AE1CAD">
      <w:pPr>
        <w:pStyle w:val="a3"/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1.1. Пункт 1.1 изложить в следующей редакции:</w:t>
      </w:r>
    </w:p>
    <w:p w:rsidR="00AE1CAD" w:rsidRDefault="00DA5411" w:rsidP="005B6DB6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«1.1. </w:t>
      </w:r>
      <w:r w:rsidR="00AE1CAD" w:rsidRPr="00AE1CAD">
        <w:rPr>
          <w:rFonts w:ascii="Times New Roman" w:hAnsi="Times New Roman" w:cs="Times New Roman"/>
          <w:sz w:val="28"/>
        </w:rPr>
        <w:t>Порядок предоставления права пользования участками недр, распоряжение которыми относится к компетенции органов исполнительной власти Кировской области (б</w:t>
      </w:r>
      <w:r w:rsidR="00AE1CAD">
        <w:rPr>
          <w:rFonts w:ascii="Times New Roman" w:hAnsi="Times New Roman" w:cs="Times New Roman"/>
          <w:sz w:val="28"/>
        </w:rPr>
        <w:t>ез проведения аукциона) (далее –</w:t>
      </w:r>
      <w:r w:rsidR="00AE1CAD" w:rsidRPr="00AE1CAD">
        <w:rPr>
          <w:rFonts w:ascii="Times New Roman" w:hAnsi="Times New Roman" w:cs="Times New Roman"/>
          <w:sz w:val="28"/>
        </w:rPr>
        <w:t xml:space="preserve"> Порядок), разработан в соответствии с </w:t>
      </w:r>
      <w:r w:rsidR="007F35FF">
        <w:rPr>
          <w:rFonts w:ascii="Times New Roman" w:hAnsi="Times New Roman" w:cs="Times New Roman"/>
          <w:sz w:val="28"/>
        </w:rPr>
        <w:t>Законом</w:t>
      </w:r>
      <w:r w:rsidR="00AE1CAD" w:rsidRPr="00AE1CAD">
        <w:rPr>
          <w:rFonts w:ascii="Times New Roman" w:hAnsi="Times New Roman" w:cs="Times New Roman"/>
          <w:sz w:val="28"/>
        </w:rPr>
        <w:t xml:space="preserve"> Российской Федерации от 21.02.1992 </w:t>
      </w:r>
      <w:r w:rsidR="005B6DB6">
        <w:rPr>
          <w:rFonts w:ascii="Times New Roman" w:hAnsi="Times New Roman" w:cs="Times New Roman"/>
          <w:sz w:val="28"/>
        </w:rPr>
        <w:t>№</w:t>
      </w:r>
      <w:r w:rsidR="007F35FF">
        <w:rPr>
          <w:rFonts w:ascii="Times New Roman" w:hAnsi="Times New Roman" w:cs="Times New Roman"/>
          <w:sz w:val="28"/>
        </w:rPr>
        <w:t> </w:t>
      </w:r>
      <w:r w:rsidR="00AE1CAD" w:rsidRPr="00AE1CAD">
        <w:rPr>
          <w:rFonts w:ascii="Times New Roman" w:hAnsi="Times New Roman" w:cs="Times New Roman"/>
          <w:sz w:val="28"/>
        </w:rPr>
        <w:t xml:space="preserve">2395-1 </w:t>
      </w:r>
      <w:r w:rsidR="005B6DB6">
        <w:rPr>
          <w:rFonts w:ascii="Times New Roman" w:hAnsi="Times New Roman" w:cs="Times New Roman"/>
          <w:sz w:val="28"/>
        </w:rPr>
        <w:t>«</w:t>
      </w:r>
      <w:r w:rsidR="00AE1CAD" w:rsidRPr="00AE1CAD">
        <w:rPr>
          <w:rFonts w:ascii="Times New Roman" w:hAnsi="Times New Roman" w:cs="Times New Roman"/>
          <w:sz w:val="28"/>
        </w:rPr>
        <w:t>О недрах</w:t>
      </w:r>
      <w:r w:rsidR="005B6DB6">
        <w:rPr>
          <w:rFonts w:ascii="Times New Roman" w:hAnsi="Times New Roman" w:cs="Times New Roman"/>
          <w:sz w:val="28"/>
        </w:rPr>
        <w:t>»</w:t>
      </w:r>
      <w:r w:rsidR="00AE1CAD" w:rsidRPr="00AE1CAD">
        <w:rPr>
          <w:rFonts w:ascii="Times New Roman" w:hAnsi="Times New Roman" w:cs="Times New Roman"/>
          <w:sz w:val="28"/>
        </w:rPr>
        <w:t xml:space="preserve">, </w:t>
      </w:r>
      <w:r w:rsidR="00AE1CAD" w:rsidRPr="007F35FF">
        <w:rPr>
          <w:rFonts w:ascii="Times New Roman" w:hAnsi="Times New Roman" w:cs="Times New Roman"/>
          <w:sz w:val="28"/>
        </w:rPr>
        <w:t>Закон</w:t>
      </w:r>
      <w:r w:rsidR="007F35FF" w:rsidRPr="007F35FF">
        <w:rPr>
          <w:rFonts w:ascii="Times New Roman" w:hAnsi="Times New Roman" w:cs="Times New Roman"/>
          <w:sz w:val="28"/>
        </w:rPr>
        <w:t>ом</w:t>
      </w:r>
      <w:r w:rsidR="00AE1CAD" w:rsidRPr="007F35FF">
        <w:rPr>
          <w:rFonts w:ascii="Times New Roman" w:hAnsi="Times New Roman" w:cs="Times New Roman"/>
          <w:sz w:val="28"/>
        </w:rPr>
        <w:t xml:space="preserve"> Кировской области от 05.05.2005 </w:t>
      </w:r>
      <w:r w:rsidR="007F35FF">
        <w:rPr>
          <w:rFonts w:ascii="Times New Roman" w:hAnsi="Times New Roman" w:cs="Times New Roman"/>
          <w:sz w:val="28"/>
        </w:rPr>
        <w:t>№</w:t>
      </w:r>
      <w:r w:rsidR="00AE1CAD" w:rsidRPr="007F35FF">
        <w:rPr>
          <w:rFonts w:ascii="Times New Roman" w:hAnsi="Times New Roman" w:cs="Times New Roman"/>
          <w:sz w:val="28"/>
        </w:rPr>
        <w:t xml:space="preserve"> 323-ЗО </w:t>
      </w:r>
      <w:r w:rsidR="007F35FF">
        <w:rPr>
          <w:rFonts w:ascii="Times New Roman" w:hAnsi="Times New Roman" w:cs="Times New Roman"/>
          <w:sz w:val="28"/>
        </w:rPr>
        <w:t>«</w:t>
      </w:r>
      <w:r w:rsidR="00AE1CAD" w:rsidRPr="007F35FF">
        <w:rPr>
          <w:rFonts w:ascii="Times New Roman" w:hAnsi="Times New Roman" w:cs="Times New Roman"/>
          <w:sz w:val="28"/>
        </w:rPr>
        <w:t xml:space="preserve">О пользовании участками недр местного значения </w:t>
      </w:r>
      <w:r w:rsidR="007F35FF">
        <w:rPr>
          <w:rFonts w:ascii="Times New Roman" w:hAnsi="Times New Roman" w:cs="Times New Roman"/>
          <w:sz w:val="28"/>
        </w:rPr>
        <w:t>на территории Кировской области»</w:t>
      </w:r>
      <w:r w:rsidR="005B6DB6" w:rsidRPr="007F35FF">
        <w:rPr>
          <w:rFonts w:ascii="Times New Roman" w:hAnsi="Times New Roman" w:cs="Times New Roman"/>
          <w:sz w:val="28"/>
        </w:rPr>
        <w:t>.</w:t>
      </w:r>
    </w:p>
    <w:p w:rsidR="00DA5411" w:rsidRDefault="005B6DB6" w:rsidP="005B6DB6">
      <w:pPr>
        <w:pStyle w:val="a3"/>
        <w:spacing w:line="360" w:lineRule="auto"/>
        <w:ind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1.2.</w:t>
      </w:r>
      <w:r w:rsidR="00DA5411">
        <w:rPr>
          <w:rFonts w:ascii="Times New Roman" w:hAnsi="Times New Roman" w:cs="Times New Roman"/>
          <w:sz w:val="28"/>
        </w:rPr>
        <w:t> В пункте 1.2:</w:t>
      </w:r>
      <w:r w:rsidR="007F35FF">
        <w:rPr>
          <w:rFonts w:ascii="Times New Roman" w:hAnsi="Times New Roman" w:cs="Times New Roman"/>
          <w:sz w:val="28"/>
        </w:rPr>
        <w:t xml:space="preserve"> </w:t>
      </w:r>
      <w:r w:rsidR="00DA5411">
        <w:rPr>
          <w:rFonts w:ascii="Times New Roman" w:hAnsi="Times New Roman" w:cs="Times New Roman"/>
          <w:sz w:val="28"/>
        </w:rPr>
        <w:t xml:space="preserve"> </w:t>
      </w:r>
    </w:p>
    <w:p w:rsidR="005B6DB6" w:rsidRDefault="00025413" w:rsidP="00025413">
      <w:pPr>
        <w:pStyle w:val="a3"/>
        <w:spacing w:line="360" w:lineRule="auto"/>
        <w:ind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1.2.1. </w:t>
      </w:r>
      <w:r w:rsidR="007F35FF">
        <w:rPr>
          <w:rFonts w:ascii="Times New Roman" w:hAnsi="Times New Roman" w:cs="Times New Roman"/>
          <w:sz w:val="28"/>
        </w:rPr>
        <w:t>Абзац второй</w:t>
      </w:r>
      <w:r w:rsidR="005B6DB6">
        <w:rPr>
          <w:rFonts w:ascii="Times New Roman" w:hAnsi="Times New Roman" w:cs="Times New Roman"/>
          <w:sz w:val="28"/>
        </w:rPr>
        <w:t xml:space="preserve"> изложить в следующей редакции:</w:t>
      </w:r>
    </w:p>
    <w:p w:rsidR="005B6DB6" w:rsidRDefault="005B6DB6" w:rsidP="001B4AA1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</w:t>
      </w:r>
      <w:r w:rsidR="007F35FF" w:rsidRPr="007F35FF">
        <w:rPr>
          <w:rFonts w:ascii="Times New Roman" w:hAnsi="Times New Roman" w:cs="Times New Roman"/>
          <w:sz w:val="28"/>
        </w:rPr>
        <w:t>о предоставлении права пользования участком недр местного значения для геологического изучен</w:t>
      </w:r>
      <w:r w:rsidR="005E08AC">
        <w:rPr>
          <w:rFonts w:ascii="Times New Roman" w:hAnsi="Times New Roman" w:cs="Times New Roman"/>
          <w:sz w:val="28"/>
        </w:rPr>
        <w:t>ия и оценки пригодности участка</w:t>
      </w:r>
      <w:r w:rsidR="007F35FF" w:rsidRPr="007F35FF">
        <w:rPr>
          <w:rFonts w:ascii="Times New Roman" w:hAnsi="Times New Roman" w:cs="Times New Roman"/>
          <w:sz w:val="28"/>
        </w:rPr>
        <w:t xml:space="preserve"> недр </w:t>
      </w:r>
      <w:r w:rsidR="001C48E1">
        <w:rPr>
          <w:rFonts w:ascii="Times New Roman" w:hAnsi="Times New Roman" w:cs="Times New Roman"/>
          <w:sz w:val="28"/>
        </w:rPr>
        <w:t xml:space="preserve">местного значения </w:t>
      </w:r>
      <w:r w:rsidR="007F35FF" w:rsidRPr="007F35FF">
        <w:rPr>
          <w:rFonts w:ascii="Times New Roman" w:hAnsi="Times New Roman" w:cs="Times New Roman"/>
          <w:sz w:val="28"/>
        </w:rPr>
        <w:t>для строительства и эксплуатации подземных сооружений местного и регионального значения</w:t>
      </w:r>
      <w:r w:rsidR="00627024">
        <w:rPr>
          <w:rFonts w:ascii="Times New Roman" w:hAnsi="Times New Roman" w:cs="Times New Roman"/>
          <w:sz w:val="28"/>
        </w:rPr>
        <w:t xml:space="preserve"> (далее – подземное сооружение)</w:t>
      </w:r>
      <w:r w:rsidR="007F35FF" w:rsidRPr="007F35FF">
        <w:rPr>
          <w:rFonts w:ascii="Times New Roman" w:hAnsi="Times New Roman" w:cs="Times New Roman"/>
          <w:sz w:val="28"/>
        </w:rPr>
        <w:t xml:space="preserve">, </w:t>
      </w:r>
      <w:r w:rsidR="00627024">
        <w:rPr>
          <w:rFonts w:ascii="Times New Roman" w:hAnsi="Times New Roman" w:cs="Times New Roman"/>
          <w:sz w:val="28"/>
        </w:rPr>
        <w:br/>
      </w:r>
      <w:r w:rsidR="007F35FF" w:rsidRPr="007F35FF">
        <w:rPr>
          <w:rFonts w:ascii="Times New Roman" w:hAnsi="Times New Roman" w:cs="Times New Roman"/>
          <w:sz w:val="28"/>
        </w:rPr>
        <w:t>не связанных с добыч</w:t>
      </w:r>
      <w:r w:rsidR="00627024">
        <w:rPr>
          <w:rFonts w:ascii="Times New Roman" w:hAnsi="Times New Roman" w:cs="Times New Roman"/>
          <w:sz w:val="28"/>
        </w:rPr>
        <w:t>ей полезных ископаемых, и (или) </w:t>
      </w:r>
      <w:r w:rsidR="007F35FF" w:rsidRPr="007F35FF">
        <w:rPr>
          <w:rFonts w:ascii="Times New Roman" w:hAnsi="Times New Roman" w:cs="Times New Roman"/>
          <w:sz w:val="28"/>
        </w:rPr>
        <w:t xml:space="preserve">строительства </w:t>
      </w:r>
      <w:r w:rsidR="00823792">
        <w:rPr>
          <w:rFonts w:ascii="Times New Roman" w:hAnsi="Times New Roman" w:cs="Times New Roman"/>
          <w:sz w:val="28"/>
        </w:rPr>
        <w:br/>
      </w:r>
      <w:r w:rsidR="007F35FF" w:rsidRPr="007F35FF">
        <w:rPr>
          <w:rFonts w:ascii="Times New Roman" w:hAnsi="Times New Roman" w:cs="Times New Roman"/>
          <w:sz w:val="28"/>
        </w:rPr>
        <w:t>и эксплуатации подземных сооружений,</w:t>
      </w:r>
      <w:r w:rsidR="001B4AA1">
        <w:rPr>
          <w:rFonts w:ascii="Times New Roman" w:hAnsi="Times New Roman" w:cs="Times New Roman"/>
          <w:sz w:val="28"/>
        </w:rPr>
        <w:t> </w:t>
      </w:r>
      <w:r w:rsidR="007F35FF" w:rsidRPr="007F35FF">
        <w:rPr>
          <w:rFonts w:ascii="Times New Roman" w:hAnsi="Times New Roman" w:cs="Times New Roman"/>
          <w:sz w:val="28"/>
        </w:rPr>
        <w:t>не связанны</w:t>
      </w:r>
      <w:r w:rsidR="006705CF">
        <w:rPr>
          <w:rFonts w:ascii="Times New Roman" w:hAnsi="Times New Roman" w:cs="Times New Roman"/>
          <w:sz w:val="28"/>
        </w:rPr>
        <w:t>х с добычей полезных ископаемых</w:t>
      </w:r>
      <w:proofErr w:type="gramStart"/>
      <w:r w:rsidR="00AE29AF">
        <w:rPr>
          <w:rFonts w:ascii="Times New Roman" w:hAnsi="Times New Roman" w:cs="Times New Roman"/>
          <w:sz w:val="28"/>
        </w:rPr>
        <w:t>;</w:t>
      </w:r>
      <w:r>
        <w:rPr>
          <w:rFonts w:ascii="Times New Roman" w:hAnsi="Times New Roman" w:cs="Times New Roman"/>
          <w:sz w:val="28"/>
        </w:rPr>
        <w:t>»</w:t>
      </w:r>
      <w:proofErr w:type="gramEnd"/>
      <w:r w:rsidR="007F35FF">
        <w:rPr>
          <w:rFonts w:ascii="Times New Roman" w:hAnsi="Times New Roman" w:cs="Times New Roman"/>
          <w:sz w:val="28"/>
        </w:rPr>
        <w:t>.</w:t>
      </w:r>
    </w:p>
    <w:p w:rsidR="000C3E3E" w:rsidRPr="005D433B" w:rsidRDefault="00854901" w:rsidP="005D433B">
      <w:pPr>
        <w:tabs>
          <w:tab w:val="left" w:pos="3990"/>
        </w:tabs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1.2</w:t>
      </w:r>
      <w:r w:rsidR="000C3E3E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>2.</w:t>
      </w:r>
      <w:r w:rsidR="005D433B">
        <w:rPr>
          <w:rFonts w:ascii="Times New Roman" w:hAnsi="Times New Roman" w:cs="Times New Roman"/>
          <w:sz w:val="28"/>
        </w:rPr>
        <w:t> </w:t>
      </w:r>
      <w:r w:rsidR="009E0052">
        <w:rPr>
          <w:rFonts w:ascii="Times New Roman" w:hAnsi="Times New Roman" w:cs="Times New Roman"/>
          <w:sz w:val="28"/>
        </w:rPr>
        <w:t xml:space="preserve">Абзац </w:t>
      </w:r>
      <w:r w:rsidR="005D433B">
        <w:rPr>
          <w:rFonts w:ascii="Times New Roman" w:hAnsi="Times New Roman" w:cs="Times New Roman"/>
          <w:sz w:val="28"/>
        </w:rPr>
        <w:t>«</w:t>
      </w:r>
      <w:r w:rsidR="005D433B">
        <w:rPr>
          <w:rFonts w:ascii="Times New Roman" w:hAnsi="Times New Roman" w:cs="Times New Roman"/>
          <w:sz w:val="28"/>
          <w:szCs w:val="28"/>
        </w:rPr>
        <w:t xml:space="preserve">о предоставлении права пользования участком недр местного значения для геологического изучения в целях поисков и оценки </w:t>
      </w:r>
      <w:r w:rsidR="005D433B">
        <w:rPr>
          <w:rFonts w:ascii="Times New Roman" w:hAnsi="Times New Roman" w:cs="Times New Roman"/>
          <w:sz w:val="28"/>
          <w:szCs w:val="28"/>
        </w:rPr>
        <w:lastRenderedPageBreak/>
        <w:t xml:space="preserve">подземных вод, их разведки и добычи для питьевого водоснабжения </w:t>
      </w:r>
      <w:r w:rsidR="001F200D">
        <w:rPr>
          <w:rFonts w:ascii="Times New Roman" w:hAnsi="Times New Roman" w:cs="Times New Roman"/>
          <w:sz w:val="28"/>
          <w:szCs w:val="28"/>
        </w:rPr>
        <w:br/>
      </w:r>
      <w:r w:rsidR="005D433B">
        <w:rPr>
          <w:rFonts w:ascii="Times New Roman" w:hAnsi="Times New Roman" w:cs="Times New Roman"/>
          <w:sz w:val="28"/>
          <w:szCs w:val="28"/>
        </w:rPr>
        <w:t>или технического водоснабжения</w:t>
      </w:r>
      <w:proofErr w:type="gramStart"/>
      <w:r w:rsidR="005D433B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="005D433B">
        <w:rPr>
          <w:rFonts w:ascii="Times New Roman" w:hAnsi="Times New Roman" w:cs="Times New Roman"/>
          <w:sz w:val="28"/>
          <w:szCs w:val="28"/>
        </w:rPr>
        <w:t> </w:t>
      </w:r>
      <w:r w:rsidR="000C3E3E">
        <w:rPr>
          <w:rFonts w:ascii="Times New Roman" w:hAnsi="Times New Roman" w:cs="Times New Roman"/>
          <w:sz w:val="28"/>
        </w:rPr>
        <w:t>после слов «</w:t>
      </w:r>
      <w:r w:rsidR="000C3E3E" w:rsidRPr="000C3E3E">
        <w:rPr>
          <w:rFonts w:ascii="Times New Roman" w:hAnsi="Times New Roman" w:cs="Times New Roman"/>
          <w:sz w:val="28"/>
        </w:rPr>
        <w:t>для геологического изучения</w:t>
      </w:r>
      <w:r w:rsidR="000C3E3E">
        <w:rPr>
          <w:rFonts w:ascii="Times New Roman" w:hAnsi="Times New Roman" w:cs="Times New Roman"/>
          <w:sz w:val="28"/>
        </w:rPr>
        <w:t>» дополнить словом «недр».</w:t>
      </w:r>
    </w:p>
    <w:p w:rsidR="007F35FF" w:rsidRDefault="00171930" w:rsidP="005B6DB6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2. </w:t>
      </w:r>
      <w:r w:rsidR="007F35FF">
        <w:rPr>
          <w:rFonts w:ascii="Times New Roman" w:hAnsi="Times New Roman" w:cs="Times New Roman"/>
          <w:sz w:val="28"/>
        </w:rPr>
        <w:t>В разделе 2 «</w:t>
      </w:r>
      <w:r w:rsidR="007F35FF" w:rsidRPr="007F35FF">
        <w:rPr>
          <w:rFonts w:ascii="Times New Roman" w:hAnsi="Times New Roman" w:cs="Times New Roman"/>
          <w:sz w:val="28"/>
        </w:rPr>
        <w:t>Подача и рассмотрение заявки на получение права пользования участком недр</w:t>
      </w:r>
      <w:r w:rsidR="007F35FF">
        <w:rPr>
          <w:rFonts w:ascii="Times New Roman" w:hAnsi="Times New Roman" w:cs="Times New Roman"/>
          <w:sz w:val="28"/>
        </w:rPr>
        <w:t>»:</w:t>
      </w:r>
    </w:p>
    <w:p w:rsidR="00973327" w:rsidRDefault="00171930" w:rsidP="00973327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2.1. </w:t>
      </w:r>
      <w:r w:rsidR="007F35FF">
        <w:rPr>
          <w:rFonts w:ascii="Times New Roman" w:hAnsi="Times New Roman" w:cs="Times New Roman"/>
          <w:sz w:val="28"/>
        </w:rPr>
        <w:t>Пункт 2.2 изложить в следующей редакции:</w:t>
      </w:r>
    </w:p>
    <w:p w:rsidR="00200FB1" w:rsidRDefault="00200FB1" w:rsidP="00200FB1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«2.2. </w:t>
      </w:r>
      <w:proofErr w:type="gramStart"/>
      <w:r w:rsidRPr="007F35FF">
        <w:rPr>
          <w:rFonts w:ascii="Times New Roman" w:hAnsi="Times New Roman" w:cs="Times New Roman"/>
          <w:sz w:val="28"/>
        </w:rPr>
        <w:t>Для получения права пользования участком недр местного значения для геологического изучен</w:t>
      </w:r>
      <w:r>
        <w:rPr>
          <w:rFonts w:ascii="Times New Roman" w:hAnsi="Times New Roman" w:cs="Times New Roman"/>
          <w:sz w:val="28"/>
        </w:rPr>
        <w:t>ия и оценки пригодности участка</w:t>
      </w:r>
      <w:r w:rsidRPr="007F35FF">
        <w:rPr>
          <w:rFonts w:ascii="Times New Roman" w:hAnsi="Times New Roman" w:cs="Times New Roman"/>
          <w:sz w:val="28"/>
        </w:rPr>
        <w:t xml:space="preserve"> недр</w:t>
      </w:r>
      <w:r>
        <w:rPr>
          <w:rFonts w:ascii="Times New Roman" w:hAnsi="Times New Roman" w:cs="Times New Roman"/>
          <w:sz w:val="28"/>
        </w:rPr>
        <w:t xml:space="preserve"> местного значения</w:t>
      </w:r>
      <w:r w:rsidRPr="007F35FF">
        <w:rPr>
          <w:rFonts w:ascii="Times New Roman" w:hAnsi="Times New Roman" w:cs="Times New Roman"/>
          <w:sz w:val="28"/>
        </w:rPr>
        <w:t xml:space="preserve"> для строительства и эксплуатации подземны</w:t>
      </w:r>
      <w:r>
        <w:rPr>
          <w:rFonts w:ascii="Times New Roman" w:hAnsi="Times New Roman" w:cs="Times New Roman"/>
          <w:sz w:val="28"/>
        </w:rPr>
        <w:t xml:space="preserve">х сооружений, </w:t>
      </w:r>
      <w:r w:rsidRPr="007F35FF">
        <w:rPr>
          <w:rFonts w:ascii="Times New Roman" w:hAnsi="Times New Roman" w:cs="Times New Roman"/>
          <w:sz w:val="28"/>
        </w:rPr>
        <w:t>не связанных с добыч</w:t>
      </w:r>
      <w:r>
        <w:rPr>
          <w:rFonts w:ascii="Times New Roman" w:hAnsi="Times New Roman" w:cs="Times New Roman"/>
          <w:sz w:val="28"/>
        </w:rPr>
        <w:t xml:space="preserve">ей полезных ископаемых, и (или) </w:t>
      </w:r>
      <w:r w:rsidRPr="007F35FF">
        <w:rPr>
          <w:rFonts w:ascii="Times New Roman" w:hAnsi="Times New Roman" w:cs="Times New Roman"/>
          <w:sz w:val="28"/>
        </w:rPr>
        <w:t>строительства и эксплуатации подземных сооружений</w:t>
      </w:r>
      <w:r>
        <w:rPr>
          <w:rFonts w:ascii="Times New Roman" w:hAnsi="Times New Roman" w:cs="Times New Roman"/>
          <w:sz w:val="28"/>
        </w:rPr>
        <w:t xml:space="preserve">, не связанных </w:t>
      </w:r>
      <w:r>
        <w:rPr>
          <w:rFonts w:ascii="Times New Roman" w:hAnsi="Times New Roman" w:cs="Times New Roman"/>
          <w:sz w:val="28"/>
        </w:rPr>
        <w:br/>
        <w:t xml:space="preserve">с </w:t>
      </w:r>
      <w:r w:rsidRPr="007F35FF">
        <w:rPr>
          <w:rFonts w:ascii="Times New Roman" w:hAnsi="Times New Roman" w:cs="Times New Roman"/>
          <w:sz w:val="28"/>
        </w:rPr>
        <w:t>добычей полезных ископаемых, заявитель п</w:t>
      </w:r>
      <w:r>
        <w:rPr>
          <w:rFonts w:ascii="Times New Roman" w:hAnsi="Times New Roman" w:cs="Times New Roman"/>
          <w:sz w:val="28"/>
        </w:rPr>
        <w:t xml:space="preserve">одготавливает заявку, которая </w:t>
      </w:r>
      <w:r>
        <w:rPr>
          <w:rFonts w:ascii="Times New Roman" w:hAnsi="Times New Roman" w:cs="Times New Roman"/>
          <w:sz w:val="28"/>
        </w:rPr>
        <w:br/>
        <w:t xml:space="preserve">в </w:t>
      </w:r>
      <w:r w:rsidRPr="007F35FF">
        <w:rPr>
          <w:rFonts w:ascii="Times New Roman" w:hAnsi="Times New Roman" w:cs="Times New Roman"/>
          <w:sz w:val="28"/>
        </w:rPr>
        <w:t>допо</w:t>
      </w:r>
      <w:r>
        <w:rPr>
          <w:rFonts w:ascii="Times New Roman" w:hAnsi="Times New Roman" w:cs="Times New Roman"/>
          <w:sz w:val="28"/>
        </w:rPr>
        <w:t>лнение к сведениям, указанным в </w:t>
      </w:r>
      <w:r w:rsidRPr="007F35FF">
        <w:rPr>
          <w:rFonts w:ascii="Times New Roman" w:hAnsi="Times New Roman" w:cs="Times New Roman"/>
          <w:sz w:val="28"/>
        </w:rPr>
        <w:t>пункте 2.1 настоящего Порядка, должна содержать:</w:t>
      </w:r>
      <w:proofErr w:type="gramEnd"/>
    </w:p>
    <w:p w:rsidR="00200FB1" w:rsidRDefault="00200FB1" w:rsidP="00200FB1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2.2.1. </w:t>
      </w:r>
      <w:r w:rsidR="00973327">
        <w:rPr>
          <w:rFonts w:ascii="Times New Roman" w:hAnsi="Times New Roman" w:cs="Times New Roman"/>
          <w:sz w:val="28"/>
          <w:szCs w:val="28"/>
        </w:rPr>
        <w:t>Данные о виде подземного сооружения и его целевом назначении, способах строительства, сроках строительства и эксплуатации.</w:t>
      </w:r>
    </w:p>
    <w:p w:rsidR="00B771C7" w:rsidRDefault="00200FB1" w:rsidP="00B771C7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2.2.2. </w:t>
      </w:r>
      <w:r w:rsidR="00973327">
        <w:rPr>
          <w:rFonts w:ascii="Times New Roman" w:hAnsi="Times New Roman" w:cs="Times New Roman"/>
          <w:sz w:val="28"/>
          <w:szCs w:val="28"/>
        </w:rPr>
        <w:t>Размеры участка недр</w:t>
      </w:r>
      <w:r w:rsidR="00B771C7">
        <w:rPr>
          <w:rFonts w:ascii="Times New Roman" w:hAnsi="Times New Roman" w:cs="Times New Roman"/>
          <w:sz w:val="28"/>
          <w:szCs w:val="28"/>
        </w:rPr>
        <w:t xml:space="preserve"> местного значения</w:t>
      </w:r>
      <w:r w:rsidR="00973327">
        <w:rPr>
          <w:rFonts w:ascii="Times New Roman" w:hAnsi="Times New Roman" w:cs="Times New Roman"/>
          <w:sz w:val="28"/>
          <w:szCs w:val="28"/>
        </w:rPr>
        <w:t xml:space="preserve">, необходимые </w:t>
      </w:r>
      <w:r w:rsidR="0088249E">
        <w:rPr>
          <w:rFonts w:ascii="Times New Roman" w:hAnsi="Times New Roman" w:cs="Times New Roman"/>
          <w:sz w:val="28"/>
          <w:szCs w:val="28"/>
        </w:rPr>
        <w:br/>
      </w:r>
      <w:r w:rsidR="00973327">
        <w:rPr>
          <w:rFonts w:ascii="Times New Roman" w:hAnsi="Times New Roman" w:cs="Times New Roman"/>
          <w:sz w:val="28"/>
          <w:szCs w:val="28"/>
        </w:rPr>
        <w:t>для строительства и эксплуатации подземного сооружения.</w:t>
      </w:r>
    </w:p>
    <w:p w:rsidR="00B771C7" w:rsidRDefault="00B771C7" w:rsidP="00B771C7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2.2.3. </w:t>
      </w:r>
      <w:r w:rsidR="00973327">
        <w:rPr>
          <w:rFonts w:ascii="Times New Roman" w:hAnsi="Times New Roman" w:cs="Times New Roman"/>
          <w:sz w:val="28"/>
          <w:szCs w:val="28"/>
        </w:rPr>
        <w:t>Требования к составу и свойствам горных пород, в которых будет размещено подземное сооружение.</w:t>
      </w:r>
    </w:p>
    <w:p w:rsidR="00AB3BFD" w:rsidRDefault="00045EA3" w:rsidP="00AB3BFD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2.2.4. Перечень необходимых мер</w:t>
      </w:r>
      <w:r w:rsidR="00973327">
        <w:rPr>
          <w:rFonts w:ascii="Times New Roman" w:hAnsi="Times New Roman" w:cs="Times New Roman"/>
          <w:sz w:val="28"/>
          <w:szCs w:val="28"/>
        </w:rPr>
        <w:t xml:space="preserve"> по обеспечению экологической </w:t>
      </w:r>
      <w:r w:rsidR="00373368">
        <w:rPr>
          <w:rFonts w:ascii="Times New Roman" w:hAnsi="Times New Roman" w:cs="Times New Roman"/>
          <w:sz w:val="28"/>
          <w:szCs w:val="28"/>
        </w:rPr>
        <w:br/>
      </w:r>
      <w:r w:rsidR="00973327">
        <w:rPr>
          <w:rFonts w:ascii="Times New Roman" w:hAnsi="Times New Roman" w:cs="Times New Roman"/>
          <w:sz w:val="28"/>
          <w:szCs w:val="28"/>
        </w:rPr>
        <w:t>и промышленной безопасности намечаемого к строительству и эксплуатации подземного сооружения.</w:t>
      </w:r>
    </w:p>
    <w:p w:rsidR="00105FF6" w:rsidRDefault="00480576" w:rsidP="00105FF6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2.2.5. </w:t>
      </w:r>
      <w:r w:rsidR="00973327">
        <w:rPr>
          <w:rFonts w:ascii="Times New Roman" w:hAnsi="Times New Roman" w:cs="Times New Roman"/>
          <w:sz w:val="28"/>
          <w:szCs w:val="28"/>
        </w:rPr>
        <w:t xml:space="preserve">Копии документов, подтверждающих наличие в собственности, пользовании, аренде у заявителя земельного участка в соответствии </w:t>
      </w:r>
      <w:r w:rsidR="009A350A">
        <w:rPr>
          <w:rFonts w:ascii="Times New Roman" w:hAnsi="Times New Roman" w:cs="Times New Roman"/>
          <w:sz w:val="28"/>
          <w:szCs w:val="28"/>
        </w:rPr>
        <w:br/>
      </w:r>
      <w:r w:rsidR="00973327">
        <w:rPr>
          <w:rFonts w:ascii="Times New Roman" w:hAnsi="Times New Roman" w:cs="Times New Roman"/>
          <w:sz w:val="28"/>
          <w:szCs w:val="28"/>
        </w:rPr>
        <w:t xml:space="preserve">с земельным законодательством, либо письменное согласие собственника земельного участка на предоставление его заявителю для строительства </w:t>
      </w:r>
      <w:r w:rsidR="00373368">
        <w:rPr>
          <w:rFonts w:ascii="Times New Roman" w:hAnsi="Times New Roman" w:cs="Times New Roman"/>
          <w:sz w:val="28"/>
          <w:szCs w:val="28"/>
        </w:rPr>
        <w:br/>
      </w:r>
      <w:r w:rsidR="00973327">
        <w:rPr>
          <w:rFonts w:ascii="Times New Roman" w:hAnsi="Times New Roman" w:cs="Times New Roman"/>
          <w:sz w:val="28"/>
          <w:szCs w:val="28"/>
        </w:rPr>
        <w:t>и эксплуатации подземного сооружения</w:t>
      </w:r>
      <w:r w:rsidR="00DF52AC">
        <w:rPr>
          <w:rFonts w:ascii="Times New Roman" w:hAnsi="Times New Roman" w:cs="Times New Roman"/>
          <w:sz w:val="28"/>
          <w:szCs w:val="28"/>
        </w:rPr>
        <w:t>»</w:t>
      </w:r>
      <w:r w:rsidR="00973327">
        <w:rPr>
          <w:rFonts w:ascii="Times New Roman" w:hAnsi="Times New Roman" w:cs="Times New Roman"/>
          <w:sz w:val="28"/>
          <w:szCs w:val="28"/>
        </w:rPr>
        <w:t>.</w:t>
      </w:r>
    </w:p>
    <w:p w:rsidR="00114B28" w:rsidRDefault="003D5D53" w:rsidP="00105FF6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2.2. </w:t>
      </w:r>
      <w:r w:rsidR="000F3845">
        <w:rPr>
          <w:rFonts w:ascii="Times New Roman" w:hAnsi="Times New Roman" w:cs="Times New Roman"/>
          <w:sz w:val="28"/>
        </w:rPr>
        <w:t>Абзац первый пункта 2.5–</w:t>
      </w:r>
      <w:r w:rsidR="00114B28">
        <w:rPr>
          <w:rFonts w:ascii="Times New Roman" w:hAnsi="Times New Roman" w:cs="Times New Roman"/>
          <w:sz w:val="28"/>
        </w:rPr>
        <w:t>2 после слов «</w:t>
      </w:r>
      <w:r w:rsidR="00114B28" w:rsidRPr="000C3E3E">
        <w:rPr>
          <w:rFonts w:ascii="Times New Roman" w:hAnsi="Times New Roman" w:cs="Times New Roman"/>
          <w:sz w:val="28"/>
        </w:rPr>
        <w:t>для геологического изучения</w:t>
      </w:r>
      <w:r w:rsidR="00114B28">
        <w:rPr>
          <w:rFonts w:ascii="Times New Roman" w:hAnsi="Times New Roman" w:cs="Times New Roman"/>
          <w:sz w:val="28"/>
        </w:rPr>
        <w:t>» дополнить словом «недр».</w:t>
      </w:r>
    </w:p>
    <w:p w:rsidR="000C3E3E" w:rsidRDefault="000C3E3E" w:rsidP="000C3E3E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2.</w:t>
      </w:r>
      <w:r w:rsidR="00114B28">
        <w:rPr>
          <w:rFonts w:ascii="Times New Roman" w:hAnsi="Times New Roman" w:cs="Times New Roman"/>
          <w:sz w:val="28"/>
        </w:rPr>
        <w:t>3</w:t>
      </w:r>
      <w:r w:rsidR="003D5D53">
        <w:rPr>
          <w:rFonts w:ascii="Times New Roman" w:hAnsi="Times New Roman" w:cs="Times New Roman"/>
          <w:sz w:val="28"/>
        </w:rPr>
        <w:t>. </w:t>
      </w:r>
      <w:r>
        <w:rPr>
          <w:rFonts w:ascii="Times New Roman" w:hAnsi="Times New Roman" w:cs="Times New Roman"/>
          <w:sz w:val="28"/>
        </w:rPr>
        <w:t>Пункт 2.7</w:t>
      </w:r>
      <w:r w:rsidR="000F3845">
        <w:rPr>
          <w:rFonts w:ascii="Times New Roman" w:hAnsi="Times New Roman" w:cs="Times New Roman"/>
          <w:sz w:val="28"/>
        </w:rPr>
        <w:t>–</w:t>
      </w:r>
      <w:r>
        <w:rPr>
          <w:rFonts w:ascii="Times New Roman" w:hAnsi="Times New Roman" w:cs="Times New Roman"/>
          <w:sz w:val="28"/>
        </w:rPr>
        <w:t>2</w:t>
      </w:r>
      <w:r w:rsidRPr="000C3E3E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изложить в следующей редакции:</w:t>
      </w:r>
    </w:p>
    <w:p w:rsidR="000C3E3E" w:rsidRDefault="000C3E3E" w:rsidP="006E07C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2.7</w:t>
      </w:r>
      <w:r w:rsidR="000F3845">
        <w:rPr>
          <w:rFonts w:ascii="Times New Roman" w:hAnsi="Times New Roman" w:cs="Times New Roman"/>
          <w:sz w:val="28"/>
        </w:rPr>
        <w:t>–</w:t>
      </w:r>
      <w:r w:rsidR="003D5D53">
        <w:rPr>
          <w:rFonts w:ascii="Times New Roman" w:hAnsi="Times New Roman" w:cs="Times New Roman"/>
          <w:sz w:val="28"/>
          <w:szCs w:val="28"/>
        </w:rPr>
        <w:t>2. 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После получения ответов на запросы в рамках межведомственного информационного взаимодействия лицензирующий орган в течение 30 дней рассматривает заявки на предоставление права пользования участком недр местного значения </w:t>
      </w:r>
      <w:r w:rsidRPr="007F35FF">
        <w:rPr>
          <w:rFonts w:ascii="Times New Roman" w:hAnsi="Times New Roman" w:cs="Times New Roman"/>
          <w:sz w:val="28"/>
        </w:rPr>
        <w:t>для геологического изучен</w:t>
      </w:r>
      <w:r w:rsidR="009E0052">
        <w:rPr>
          <w:rFonts w:ascii="Times New Roman" w:hAnsi="Times New Roman" w:cs="Times New Roman"/>
          <w:sz w:val="28"/>
        </w:rPr>
        <w:t>ия и оценки пригодности участка</w:t>
      </w:r>
      <w:r w:rsidRPr="007F35FF">
        <w:rPr>
          <w:rFonts w:ascii="Times New Roman" w:hAnsi="Times New Roman" w:cs="Times New Roman"/>
          <w:sz w:val="28"/>
        </w:rPr>
        <w:t xml:space="preserve"> недр </w:t>
      </w:r>
      <w:r w:rsidR="00CA01CD">
        <w:rPr>
          <w:rFonts w:ascii="Times New Roman" w:hAnsi="Times New Roman" w:cs="Times New Roman"/>
          <w:sz w:val="28"/>
        </w:rPr>
        <w:t xml:space="preserve">местного значения </w:t>
      </w:r>
      <w:r w:rsidRPr="007F35FF">
        <w:rPr>
          <w:rFonts w:ascii="Times New Roman" w:hAnsi="Times New Roman" w:cs="Times New Roman"/>
          <w:sz w:val="28"/>
        </w:rPr>
        <w:t xml:space="preserve">для строительства </w:t>
      </w:r>
      <w:r w:rsidR="004D3F7A">
        <w:rPr>
          <w:rFonts w:ascii="Times New Roman" w:hAnsi="Times New Roman" w:cs="Times New Roman"/>
          <w:sz w:val="28"/>
        </w:rPr>
        <w:br/>
      </w:r>
      <w:r w:rsidRPr="007F35FF">
        <w:rPr>
          <w:rFonts w:ascii="Times New Roman" w:hAnsi="Times New Roman" w:cs="Times New Roman"/>
          <w:sz w:val="28"/>
        </w:rPr>
        <w:t>и эксплуатации подземных сооружений</w:t>
      </w:r>
      <w:r w:rsidR="00F0449D">
        <w:rPr>
          <w:rFonts w:ascii="Times New Roman" w:hAnsi="Times New Roman" w:cs="Times New Roman"/>
          <w:sz w:val="28"/>
        </w:rPr>
        <w:t>, не связанных с </w:t>
      </w:r>
      <w:r w:rsidRPr="007F35FF">
        <w:rPr>
          <w:rFonts w:ascii="Times New Roman" w:hAnsi="Times New Roman" w:cs="Times New Roman"/>
          <w:sz w:val="28"/>
        </w:rPr>
        <w:t xml:space="preserve">добычей полезных ископаемых, и (или) строительства и эксплуатации </w:t>
      </w:r>
      <w:r w:rsidR="003D5D53">
        <w:rPr>
          <w:rFonts w:ascii="Times New Roman" w:hAnsi="Times New Roman" w:cs="Times New Roman"/>
          <w:sz w:val="28"/>
        </w:rPr>
        <w:t>подземных сооружений</w:t>
      </w:r>
      <w:r w:rsidR="00F0449D">
        <w:rPr>
          <w:rFonts w:ascii="Times New Roman" w:hAnsi="Times New Roman" w:cs="Times New Roman"/>
          <w:sz w:val="28"/>
        </w:rPr>
        <w:t xml:space="preserve">, не связанных с </w:t>
      </w:r>
      <w:r w:rsidRPr="007F35FF">
        <w:rPr>
          <w:rFonts w:ascii="Times New Roman" w:hAnsi="Times New Roman" w:cs="Times New Roman"/>
          <w:sz w:val="28"/>
        </w:rPr>
        <w:t>добычей полезных</w:t>
      </w:r>
      <w:proofErr w:type="gramEnd"/>
      <w:r w:rsidRPr="007F35FF">
        <w:rPr>
          <w:rFonts w:ascii="Times New Roman" w:hAnsi="Times New Roman" w:cs="Times New Roman"/>
          <w:sz w:val="28"/>
        </w:rPr>
        <w:t xml:space="preserve"> ископаемых</w:t>
      </w:r>
      <w:r>
        <w:rPr>
          <w:rFonts w:ascii="Times New Roman" w:hAnsi="Times New Roman" w:cs="Times New Roman"/>
          <w:sz w:val="28"/>
          <w:szCs w:val="28"/>
        </w:rPr>
        <w:t xml:space="preserve">, или на предоставление права краткосрочного (сроком до одного года) пользования участком недр местного значения для осуществления юридическим лицом (оператором) деятельности на участке недр местного значения, право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пользования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которым досрочно прекращено, или на предоставление права пользования участком недр местного значения, указанным в </w:t>
      </w:r>
      <w:r w:rsidRPr="000C3E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пункте 1 части первой </w:t>
      </w:r>
      <w:r w:rsidR="00045EA3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0C3E3E">
        <w:rPr>
          <w:rFonts w:ascii="Times New Roman" w:hAnsi="Times New Roman" w:cs="Times New Roman"/>
          <w:color w:val="000000" w:themeColor="text1"/>
          <w:sz w:val="28"/>
          <w:szCs w:val="28"/>
        </w:rPr>
        <w:t>статьи 2.3</w:t>
      </w:r>
      <w:r>
        <w:rPr>
          <w:rFonts w:ascii="Times New Roman" w:hAnsi="Times New Roman" w:cs="Times New Roman"/>
          <w:sz w:val="28"/>
          <w:szCs w:val="28"/>
        </w:rPr>
        <w:t xml:space="preserve"> Закона Российской Федерации от 21.02.1992 № 2395-1 «О недрах», </w:t>
      </w:r>
      <w:r w:rsidR="00E2366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для разведки и добычи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общераспространенных полезных ископаемых, необходимых в целях выполнения работ по строительству, реконструкции, капитальному ремонту, ремонту и содержанию автомобильных дорог общего пользования, осуществляемых на основании гражданско-правовых договоров, заключенных в соответствии с Федеральным </w:t>
      </w:r>
      <w:r w:rsidRPr="000C3E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законом </w:t>
      </w:r>
      <w:r>
        <w:rPr>
          <w:rFonts w:ascii="Times New Roman" w:hAnsi="Times New Roman" w:cs="Times New Roman"/>
          <w:sz w:val="28"/>
          <w:szCs w:val="28"/>
        </w:rPr>
        <w:t xml:space="preserve">от 05.04.2013 № 44-ФЗ «О контрактной системе в сфере закупок товаров, работ, услуг для обеспечения государственных и муниципальных нужд» </w:t>
      </w:r>
      <w:r w:rsidR="00E2366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или Федеральным</w:t>
      </w:r>
      <w:r w:rsidRPr="000C3E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законом</w:t>
      </w:r>
      <w:r>
        <w:rPr>
          <w:rFonts w:ascii="Times New Roman" w:hAnsi="Times New Roman" w:cs="Times New Roman"/>
          <w:sz w:val="28"/>
          <w:szCs w:val="28"/>
        </w:rPr>
        <w:t xml:space="preserve"> от 18.07.2011 № 223-ФЗ «О закупках товаров, работ, услуг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отдельными видами юридических лиц», без проведения конкурса или аукциона, и принимает решение о предоставлении права пользования участком недр местного значения для одного из указанных </w:t>
      </w:r>
      <w:r w:rsidR="00E2366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пункте</w:t>
      </w:r>
      <w:r w:rsidR="004579FD">
        <w:rPr>
          <w:rFonts w:ascii="Times New Roman" w:hAnsi="Times New Roman" w:cs="Times New Roman"/>
          <w:sz w:val="28"/>
          <w:szCs w:val="28"/>
        </w:rPr>
        <w:t xml:space="preserve"> 2.7</w:t>
      </w:r>
      <w:r w:rsidR="004579FD">
        <w:rPr>
          <w:rFonts w:ascii="Times New Roman" w:hAnsi="Times New Roman" w:cs="Times New Roman"/>
          <w:sz w:val="28"/>
        </w:rPr>
        <w:t>–</w:t>
      </w:r>
      <w:r w:rsidR="004579F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видов пользования недрами или об отказе в удовлетворении заявки</w:t>
      </w:r>
      <w:r>
        <w:rPr>
          <w:rFonts w:ascii="Times New Roman" w:hAnsi="Times New Roman" w:cs="Times New Roman"/>
          <w:sz w:val="28"/>
        </w:rPr>
        <w:t>».</w:t>
      </w:r>
    </w:p>
    <w:p w:rsidR="00D82AEB" w:rsidRPr="000C3E3E" w:rsidRDefault="0000350B" w:rsidP="006E07C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3. </w:t>
      </w:r>
      <w:r w:rsidR="00D82AEB">
        <w:rPr>
          <w:rFonts w:ascii="Times New Roman" w:hAnsi="Times New Roman" w:cs="Times New Roman"/>
          <w:sz w:val="28"/>
        </w:rPr>
        <w:t>В</w:t>
      </w:r>
      <w:r w:rsidR="00161BDE">
        <w:rPr>
          <w:rFonts w:ascii="Times New Roman" w:hAnsi="Times New Roman" w:cs="Times New Roman"/>
          <w:sz w:val="28"/>
        </w:rPr>
        <w:t xml:space="preserve">нести изменение в приложение к Порядку, заменив слова </w:t>
      </w:r>
      <w:r w:rsidR="00D82AEB">
        <w:rPr>
          <w:rFonts w:ascii="Times New Roman" w:hAnsi="Times New Roman" w:cs="Times New Roman"/>
          <w:sz w:val="28"/>
        </w:rPr>
        <w:t>«строительство и эксплуатация</w:t>
      </w:r>
      <w:r w:rsidR="00D82AEB" w:rsidRPr="00D82AEB">
        <w:rPr>
          <w:rFonts w:ascii="Times New Roman" w:hAnsi="Times New Roman" w:cs="Times New Roman"/>
          <w:sz w:val="28"/>
        </w:rPr>
        <w:t xml:space="preserve"> подземных сооружений местного </w:t>
      </w:r>
      <w:r w:rsidR="00542B8A">
        <w:rPr>
          <w:rFonts w:ascii="Times New Roman" w:hAnsi="Times New Roman" w:cs="Times New Roman"/>
          <w:sz w:val="28"/>
        </w:rPr>
        <w:br/>
      </w:r>
      <w:r w:rsidR="00D82AEB" w:rsidRPr="00D82AEB">
        <w:rPr>
          <w:rFonts w:ascii="Times New Roman" w:hAnsi="Times New Roman" w:cs="Times New Roman"/>
          <w:sz w:val="28"/>
        </w:rPr>
        <w:lastRenderedPageBreak/>
        <w:t>или регионал</w:t>
      </w:r>
      <w:r w:rsidR="00D82AEB">
        <w:rPr>
          <w:rFonts w:ascii="Times New Roman" w:hAnsi="Times New Roman" w:cs="Times New Roman"/>
          <w:sz w:val="28"/>
        </w:rPr>
        <w:t xml:space="preserve">ьного значения, не связанных </w:t>
      </w:r>
      <w:r w:rsidR="00D82AEB" w:rsidRPr="00D82AEB">
        <w:rPr>
          <w:rFonts w:ascii="Times New Roman" w:hAnsi="Times New Roman" w:cs="Times New Roman"/>
          <w:sz w:val="28"/>
        </w:rPr>
        <w:t>с добычей полезных ископаемых</w:t>
      </w:r>
      <w:proofErr w:type="gramStart"/>
      <w:r w:rsidR="00FC4CDC" w:rsidRPr="00FC4CDC">
        <w:rPr>
          <w:rFonts w:ascii="Times New Roman" w:hAnsi="Times New Roman" w:cs="Times New Roman"/>
          <w:sz w:val="28"/>
        </w:rPr>
        <w:t>;</w:t>
      </w:r>
      <w:r w:rsidR="00D82AEB">
        <w:rPr>
          <w:rFonts w:ascii="Times New Roman" w:hAnsi="Times New Roman" w:cs="Times New Roman"/>
          <w:sz w:val="28"/>
        </w:rPr>
        <w:t>»</w:t>
      </w:r>
      <w:proofErr w:type="gramEnd"/>
      <w:r w:rsidR="00D82AEB">
        <w:rPr>
          <w:rFonts w:ascii="Times New Roman" w:hAnsi="Times New Roman" w:cs="Times New Roman"/>
          <w:sz w:val="28"/>
        </w:rPr>
        <w:t xml:space="preserve"> словами «геологическое изучение и оценка</w:t>
      </w:r>
      <w:r w:rsidR="00FE54DA">
        <w:rPr>
          <w:rFonts w:ascii="Times New Roman" w:hAnsi="Times New Roman" w:cs="Times New Roman"/>
          <w:sz w:val="28"/>
        </w:rPr>
        <w:t xml:space="preserve"> пригодности участка</w:t>
      </w:r>
      <w:r w:rsidR="00D82AEB" w:rsidRPr="007F35FF">
        <w:rPr>
          <w:rFonts w:ascii="Times New Roman" w:hAnsi="Times New Roman" w:cs="Times New Roman"/>
          <w:sz w:val="28"/>
        </w:rPr>
        <w:t xml:space="preserve"> недр</w:t>
      </w:r>
      <w:r w:rsidR="00FE54DA">
        <w:rPr>
          <w:rFonts w:ascii="Times New Roman" w:hAnsi="Times New Roman" w:cs="Times New Roman"/>
          <w:sz w:val="28"/>
        </w:rPr>
        <w:t xml:space="preserve"> местного значения</w:t>
      </w:r>
      <w:r w:rsidR="00D82AEB" w:rsidRPr="007F35FF">
        <w:rPr>
          <w:rFonts w:ascii="Times New Roman" w:hAnsi="Times New Roman" w:cs="Times New Roman"/>
          <w:sz w:val="28"/>
        </w:rPr>
        <w:t xml:space="preserve"> для строительства и эксплуатации подземных сооружений местного и региона</w:t>
      </w:r>
      <w:r w:rsidR="00D82AEB">
        <w:rPr>
          <w:rFonts w:ascii="Times New Roman" w:hAnsi="Times New Roman" w:cs="Times New Roman"/>
          <w:sz w:val="28"/>
        </w:rPr>
        <w:t xml:space="preserve">льного значения, не связанных </w:t>
      </w:r>
      <w:r w:rsidR="00086A15">
        <w:rPr>
          <w:rFonts w:ascii="Times New Roman" w:hAnsi="Times New Roman" w:cs="Times New Roman"/>
          <w:sz w:val="28"/>
        </w:rPr>
        <w:br/>
      </w:r>
      <w:r w:rsidR="00D82AEB">
        <w:rPr>
          <w:rFonts w:ascii="Times New Roman" w:hAnsi="Times New Roman" w:cs="Times New Roman"/>
          <w:sz w:val="28"/>
        </w:rPr>
        <w:t xml:space="preserve">с </w:t>
      </w:r>
      <w:r w:rsidR="00D82AEB" w:rsidRPr="007F35FF">
        <w:rPr>
          <w:rFonts w:ascii="Times New Roman" w:hAnsi="Times New Roman" w:cs="Times New Roman"/>
          <w:sz w:val="28"/>
        </w:rPr>
        <w:t>добычей полезных ископаемых, и (или</w:t>
      </w:r>
      <w:r w:rsidR="001E7240">
        <w:rPr>
          <w:rFonts w:ascii="Times New Roman" w:hAnsi="Times New Roman" w:cs="Times New Roman"/>
          <w:sz w:val="28"/>
        </w:rPr>
        <w:t>) строительство и эксплуатация</w:t>
      </w:r>
      <w:r w:rsidR="00D82AEB" w:rsidRPr="007F35FF">
        <w:rPr>
          <w:rFonts w:ascii="Times New Roman" w:hAnsi="Times New Roman" w:cs="Times New Roman"/>
          <w:sz w:val="28"/>
        </w:rPr>
        <w:t xml:space="preserve"> подземных сооружений местного и регионального значения</w:t>
      </w:r>
      <w:r w:rsidR="00D82AEB">
        <w:rPr>
          <w:rFonts w:ascii="Times New Roman" w:hAnsi="Times New Roman" w:cs="Times New Roman"/>
          <w:sz w:val="28"/>
        </w:rPr>
        <w:t xml:space="preserve">, не связанных </w:t>
      </w:r>
      <w:r w:rsidR="00086A15">
        <w:rPr>
          <w:rFonts w:ascii="Times New Roman" w:hAnsi="Times New Roman" w:cs="Times New Roman"/>
          <w:sz w:val="28"/>
        </w:rPr>
        <w:br/>
      </w:r>
      <w:r w:rsidR="00D82AEB">
        <w:rPr>
          <w:rFonts w:ascii="Times New Roman" w:hAnsi="Times New Roman" w:cs="Times New Roman"/>
          <w:sz w:val="28"/>
        </w:rPr>
        <w:t xml:space="preserve">с </w:t>
      </w:r>
      <w:r w:rsidR="00D82AEB" w:rsidRPr="007F35FF">
        <w:rPr>
          <w:rFonts w:ascii="Times New Roman" w:hAnsi="Times New Roman" w:cs="Times New Roman"/>
          <w:sz w:val="28"/>
        </w:rPr>
        <w:t>добычей полезных ископаемых</w:t>
      </w:r>
      <w:proofErr w:type="gramStart"/>
      <w:r w:rsidR="00FC4CDC" w:rsidRPr="00FC4CDC">
        <w:rPr>
          <w:rFonts w:ascii="Times New Roman" w:hAnsi="Times New Roman" w:cs="Times New Roman"/>
          <w:sz w:val="28"/>
        </w:rPr>
        <w:t>;</w:t>
      </w:r>
      <w:r w:rsidR="00D82AEB">
        <w:rPr>
          <w:rFonts w:ascii="Times New Roman" w:hAnsi="Times New Roman" w:cs="Times New Roman"/>
          <w:sz w:val="28"/>
        </w:rPr>
        <w:t>»</w:t>
      </w:r>
      <w:proofErr w:type="gramEnd"/>
      <w:r w:rsidR="00D82AEB">
        <w:rPr>
          <w:rFonts w:ascii="Times New Roman" w:hAnsi="Times New Roman" w:cs="Times New Roman"/>
          <w:sz w:val="28"/>
        </w:rPr>
        <w:t>.</w:t>
      </w:r>
    </w:p>
    <w:p w:rsidR="00A92D93" w:rsidRPr="009704D1" w:rsidRDefault="008F2A74" w:rsidP="009704D1">
      <w:pPr>
        <w:pStyle w:val="a3"/>
        <w:spacing w:before="720" w:line="360" w:lineRule="auto"/>
        <w:jc w:val="center"/>
        <w:rPr>
          <w:rFonts w:ascii="Times New Roman" w:hAnsi="Times New Roman" w:cs="Times New Roman"/>
          <w:sz w:val="28"/>
        </w:rPr>
      </w:pPr>
      <w:r w:rsidRPr="008E27AD">
        <w:rPr>
          <w:rFonts w:ascii="Times New Roman" w:hAnsi="Times New Roman" w:cs="Times New Roman"/>
          <w:sz w:val="28"/>
        </w:rPr>
        <w:t>_____________</w:t>
      </w:r>
    </w:p>
    <w:sectPr w:rsidR="00A92D93" w:rsidRPr="009704D1" w:rsidSect="00F0449D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4A41" w:rsidRDefault="004B4A41" w:rsidP="00A92D93">
      <w:pPr>
        <w:spacing w:after="0" w:line="240" w:lineRule="auto"/>
      </w:pPr>
      <w:r>
        <w:separator/>
      </w:r>
    </w:p>
  </w:endnote>
  <w:endnote w:type="continuationSeparator" w:id="0">
    <w:p w:rsidR="004B4A41" w:rsidRDefault="004B4A41" w:rsidP="00A92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4A41" w:rsidRDefault="004B4A41" w:rsidP="00A92D93">
      <w:pPr>
        <w:spacing w:after="0" w:line="240" w:lineRule="auto"/>
      </w:pPr>
      <w:r>
        <w:separator/>
      </w:r>
    </w:p>
  </w:footnote>
  <w:footnote w:type="continuationSeparator" w:id="0">
    <w:p w:rsidR="004B4A41" w:rsidRDefault="004B4A41" w:rsidP="00A92D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492299"/>
      <w:docPartObj>
        <w:docPartGallery w:val="Page Numbers (Top of Page)"/>
        <w:docPartUnique/>
      </w:docPartObj>
    </w:sdtPr>
    <w:sdtEndPr/>
    <w:sdtContent>
      <w:p w:rsidR="008F2A74" w:rsidRDefault="002F5029" w:rsidP="00BB6F51">
        <w:pPr>
          <w:pStyle w:val="a4"/>
          <w:jc w:val="center"/>
        </w:pPr>
        <w:r w:rsidRPr="00A92D93">
          <w:rPr>
            <w:rFonts w:ascii="Times New Roman" w:hAnsi="Times New Roman" w:cs="Times New Roman"/>
            <w:sz w:val="28"/>
          </w:rPr>
          <w:fldChar w:fldCharType="begin"/>
        </w:r>
        <w:r w:rsidR="008F2A74" w:rsidRPr="00A92D93">
          <w:rPr>
            <w:rFonts w:ascii="Times New Roman" w:hAnsi="Times New Roman" w:cs="Times New Roman"/>
            <w:sz w:val="28"/>
          </w:rPr>
          <w:instrText xml:space="preserve"> PAGE   \* MERGEFORMAT </w:instrText>
        </w:r>
        <w:r w:rsidRPr="00A92D93">
          <w:rPr>
            <w:rFonts w:ascii="Times New Roman" w:hAnsi="Times New Roman" w:cs="Times New Roman"/>
            <w:sz w:val="28"/>
          </w:rPr>
          <w:fldChar w:fldCharType="separate"/>
        </w:r>
        <w:r w:rsidR="00E91C3F">
          <w:rPr>
            <w:rFonts w:ascii="Times New Roman" w:hAnsi="Times New Roman" w:cs="Times New Roman"/>
            <w:noProof/>
            <w:sz w:val="28"/>
          </w:rPr>
          <w:t>2</w:t>
        </w:r>
        <w:r w:rsidRPr="00A92D93">
          <w:rPr>
            <w:rFonts w:ascii="Times New Roman" w:hAnsi="Times New Roman" w:cs="Times New Roman"/>
            <w:sz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087D6A"/>
    <w:multiLevelType w:val="multilevel"/>
    <w:tmpl w:val="087026FE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Theme="minorEastAsia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5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7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3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95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67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503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750" w:hanging="2160"/>
      </w:pPr>
      <w:rPr>
        <w:rFonts w:hint="default"/>
        <w:b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87432"/>
    <w:rsid w:val="0000350B"/>
    <w:rsid w:val="000056E8"/>
    <w:rsid w:val="00025413"/>
    <w:rsid w:val="00037119"/>
    <w:rsid w:val="00045EA3"/>
    <w:rsid w:val="0007041E"/>
    <w:rsid w:val="00074975"/>
    <w:rsid w:val="00086A15"/>
    <w:rsid w:val="000C3E3E"/>
    <w:rsid w:val="000E70EF"/>
    <w:rsid w:val="000F1FD4"/>
    <w:rsid w:val="000F3845"/>
    <w:rsid w:val="000F3D9B"/>
    <w:rsid w:val="00105FF6"/>
    <w:rsid w:val="00114B28"/>
    <w:rsid w:val="00161BDE"/>
    <w:rsid w:val="00171930"/>
    <w:rsid w:val="001731BF"/>
    <w:rsid w:val="001755CD"/>
    <w:rsid w:val="00180A39"/>
    <w:rsid w:val="001904EC"/>
    <w:rsid w:val="00196893"/>
    <w:rsid w:val="001B4AA1"/>
    <w:rsid w:val="001C48E1"/>
    <w:rsid w:val="001C66E0"/>
    <w:rsid w:val="001E088D"/>
    <w:rsid w:val="001E7240"/>
    <w:rsid w:val="001F200D"/>
    <w:rsid w:val="001F3CB1"/>
    <w:rsid w:val="0020019B"/>
    <w:rsid w:val="00200FB1"/>
    <w:rsid w:val="002541B1"/>
    <w:rsid w:val="00257C2B"/>
    <w:rsid w:val="00261FC6"/>
    <w:rsid w:val="002A615F"/>
    <w:rsid w:val="002F5029"/>
    <w:rsid w:val="002F6977"/>
    <w:rsid w:val="00300519"/>
    <w:rsid w:val="003311EF"/>
    <w:rsid w:val="00363CB7"/>
    <w:rsid w:val="00373368"/>
    <w:rsid w:val="0037423C"/>
    <w:rsid w:val="003875AB"/>
    <w:rsid w:val="003A16FA"/>
    <w:rsid w:val="003D5D53"/>
    <w:rsid w:val="003E2783"/>
    <w:rsid w:val="003E7456"/>
    <w:rsid w:val="004110F2"/>
    <w:rsid w:val="00426CFA"/>
    <w:rsid w:val="004273B1"/>
    <w:rsid w:val="004364A2"/>
    <w:rsid w:val="004444C2"/>
    <w:rsid w:val="00446D59"/>
    <w:rsid w:val="0045044A"/>
    <w:rsid w:val="004579FD"/>
    <w:rsid w:val="00461527"/>
    <w:rsid w:val="0046263C"/>
    <w:rsid w:val="00480576"/>
    <w:rsid w:val="00483493"/>
    <w:rsid w:val="004B4A41"/>
    <w:rsid w:val="004D3F7A"/>
    <w:rsid w:val="004E4334"/>
    <w:rsid w:val="004F76B2"/>
    <w:rsid w:val="005008B5"/>
    <w:rsid w:val="005338A3"/>
    <w:rsid w:val="00534A1E"/>
    <w:rsid w:val="00542B8A"/>
    <w:rsid w:val="00544629"/>
    <w:rsid w:val="0054683E"/>
    <w:rsid w:val="00583B21"/>
    <w:rsid w:val="00595D17"/>
    <w:rsid w:val="005B6DB6"/>
    <w:rsid w:val="005D433B"/>
    <w:rsid w:val="005E08AC"/>
    <w:rsid w:val="005E7023"/>
    <w:rsid w:val="006127AF"/>
    <w:rsid w:val="00626D57"/>
    <w:rsid w:val="00627024"/>
    <w:rsid w:val="006705CF"/>
    <w:rsid w:val="00683F8B"/>
    <w:rsid w:val="006857A3"/>
    <w:rsid w:val="006B227C"/>
    <w:rsid w:val="006B52F7"/>
    <w:rsid w:val="006D17E2"/>
    <w:rsid w:val="006E07C6"/>
    <w:rsid w:val="006F0B7B"/>
    <w:rsid w:val="0073230B"/>
    <w:rsid w:val="0073571A"/>
    <w:rsid w:val="0073575C"/>
    <w:rsid w:val="00761005"/>
    <w:rsid w:val="007756A4"/>
    <w:rsid w:val="00775C96"/>
    <w:rsid w:val="00787432"/>
    <w:rsid w:val="00787D53"/>
    <w:rsid w:val="00790BE3"/>
    <w:rsid w:val="007A270E"/>
    <w:rsid w:val="007C217A"/>
    <w:rsid w:val="007C448C"/>
    <w:rsid w:val="007F35FF"/>
    <w:rsid w:val="00823792"/>
    <w:rsid w:val="00826E66"/>
    <w:rsid w:val="00854901"/>
    <w:rsid w:val="0088249E"/>
    <w:rsid w:val="008855C5"/>
    <w:rsid w:val="0088651E"/>
    <w:rsid w:val="00892A5A"/>
    <w:rsid w:val="008E27AD"/>
    <w:rsid w:val="008F2A74"/>
    <w:rsid w:val="009000CB"/>
    <w:rsid w:val="00912012"/>
    <w:rsid w:val="009457DE"/>
    <w:rsid w:val="009704D1"/>
    <w:rsid w:val="00973327"/>
    <w:rsid w:val="0099624B"/>
    <w:rsid w:val="00997B85"/>
    <w:rsid w:val="009A295E"/>
    <w:rsid w:val="009A350A"/>
    <w:rsid w:val="009A6B81"/>
    <w:rsid w:val="009B30E1"/>
    <w:rsid w:val="009C7204"/>
    <w:rsid w:val="009D02BA"/>
    <w:rsid w:val="009E0052"/>
    <w:rsid w:val="009E1E27"/>
    <w:rsid w:val="00A024DC"/>
    <w:rsid w:val="00A053EC"/>
    <w:rsid w:val="00A11C39"/>
    <w:rsid w:val="00A15221"/>
    <w:rsid w:val="00A15B28"/>
    <w:rsid w:val="00A17F9B"/>
    <w:rsid w:val="00A25A90"/>
    <w:rsid w:val="00A27012"/>
    <w:rsid w:val="00A31A6D"/>
    <w:rsid w:val="00A61759"/>
    <w:rsid w:val="00A71394"/>
    <w:rsid w:val="00A92D93"/>
    <w:rsid w:val="00A94E8B"/>
    <w:rsid w:val="00AB3BFD"/>
    <w:rsid w:val="00AC6752"/>
    <w:rsid w:val="00AE1CAD"/>
    <w:rsid w:val="00AE29AF"/>
    <w:rsid w:val="00B000E5"/>
    <w:rsid w:val="00B0242F"/>
    <w:rsid w:val="00B47ED0"/>
    <w:rsid w:val="00B54481"/>
    <w:rsid w:val="00B771C7"/>
    <w:rsid w:val="00B945D6"/>
    <w:rsid w:val="00B978A5"/>
    <w:rsid w:val="00BA38AF"/>
    <w:rsid w:val="00BB4D9F"/>
    <w:rsid w:val="00BB6ED7"/>
    <w:rsid w:val="00BB6F51"/>
    <w:rsid w:val="00BD0472"/>
    <w:rsid w:val="00BF7A63"/>
    <w:rsid w:val="00C01575"/>
    <w:rsid w:val="00C10EC0"/>
    <w:rsid w:val="00C14514"/>
    <w:rsid w:val="00C238FF"/>
    <w:rsid w:val="00C62B2F"/>
    <w:rsid w:val="00C72567"/>
    <w:rsid w:val="00C734A9"/>
    <w:rsid w:val="00C91D2B"/>
    <w:rsid w:val="00C93F7C"/>
    <w:rsid w:val="00C948F6"/>
    <w:rsid w:val="00CA01CD"/>
    <w:rsid w:val="00CA3A14"/>
    <w:rsid w:val="00CC6727"/>
    <w:rsid w:val="00CC6FDA"/>
    <w:rsid w:val="00D26668"/>
    <w:rsid w:val="00D47B6A"/>
    <w:rsid w:val="00D50682"/>
    <w:rsid w:val="00D51136"/>
    <w:rsid w:val="00D82AEB"/>
    <w:rsid w:val="00D82EFE"/>
    <w:rsid w:val="00D92BF1"/>
    <w:rsid w:val="00DA5411"/>
    <w:rsid w:val="00DA79A3"/>
    <w:rsid w:val="00DB5415"/>
    <w:rsid w:val="00DE5C32"/>
    <w:rsid w:val="00DF52AC"/>
    <w:rsid w:val="00E119AF"/>
    <w:rsid w:val="00E1456F"/>
    <w:rsid w:val="00E23664"/>
    <w:rsid w:val="00E50ECE"/>
    <w:rsid w:val="00E61C01"/>
    <w:rsid w:val="00E7703E"/>
    <w:rsid w:val="00E91C3F"/>
    <w:rsid w:val="00E9269E"/>
    <w:rsid w:val="00EB35F4"/>
    <w:rsid w:val="00EC62A0"/>
    <w:rsid w:val="00ED31C1"/>
    <w:rsid w:val="00ED777A"/>
    <w:rsid w:val="00EE4490"/>
    <w:rsid w:val="00F0449D"/>
    <w:rsid w:val="00F30B2B"/>
    <w:rsid w:val="00F6197E"/>
    <w:rsid w:val="00F969DA"/>
    <w:rsid w:val="00FC4CDC"/>
    <w:rsid w:val="00FE0174"/>
    <w:rsid w:val="00FE54DA"/>
    <w:rsid w:val="00FF6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2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787432"/>
    <w:pPr>
      <w:spacing w:before="600" w:after="0" w:line="240" w:lineRule="auto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20">
    <w:name w:val="Основной текст 2 Знак"/>
    <w:basedOn w:val="a0"/>
    <w:link w:val="2"/>
    <w:rsid w:val="00787432"/>
    <w:rPr>
      <w:rFonts w:ascii="Times New Roman" w:eastAsia="Times New Roman" w:hAnsi="Times New Roman" w:cs="Times New Roman"/>
      <w:b/>
      <w:sz w:val="28"/>
      <w:szCs w:val="20"/>
    </w:rPr>
  </w:style>
  <w:style w:type="paragraph" w:styleId="a3">
    <w:name w:val="No Spacing"/>
    <w:uiPriority w:val="1"/>
    <w:qFormat/>
    <w:rsid w:val="00787432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A92D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2D93"/>
  </w:style>
  <w:style w:type="paragraph" w:styleId="a6">
    <w:name w:val="footer"/>
    <w:basedOn w:val="a"/>
    <w:link w:val="a7"/>
    <w:uiPriority w:val="99"/>
    <w:semiHidden/>
    <w:unhideWhenUsed/>
    <w:rsid w:val="00A92D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92D93"/>
  </w:style>
  <w:style w:type="paragraph" w:styleId="a8">
    <w:name w:val="List Paragraph"/>
    <w:basedOn w:val="a"/>
    <w:uiPriority w:val="34"/>
    <w:qFormat/>
    <w:rsid w:val="00A053EC"/>
    <w:pPr>
      <w:ind w:left="720"/>
      <w:contextualSpacing/>
    </w:pPr>
  </w:style>
  <w:style w:type="paragraph" w:customStyle="1" w:styleId="ConsPlusNormal">
    <w:name w:val="ConsPlusNormal"/>
    <w:rsid w:val="0073571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9">
    <w:name w:val="footnote text"/>
    <w:basedOn w:val="a"/>
    <w:link w:val="aa"/>
    <w:uiPriority w:val="99"/>
    <w:semiHidden/>
    <w:unhideWhenUsed/>
    <w:rsid w:val="00037119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037119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037119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51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F483DB-D7AE-44D5-B73C-327E943FA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818</Words>
  <Characters>4666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Filimonova</dc:creator>
  <cp:keywords/>
  <dc:description/>
  <cp:lastModifiedBy>Любовь В. Кузнецова</cp:lastModifiedBy>
  <cp:revision>79</cp:revision>
  <cp:lastPrinted>2021-12-14T10:27:00Z</cp:lastPrinted>
  <dcterms:created xsi:type="dcterms:W3CDTF">2021-10-05T06:06:00Z</dcterms:created>
  <dcterms:modified xsi:type="dcterms:W3CDTF">2022-04-21T14:11:00Z</dcterms:modified>
</cp:coreProperties>
</file>